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моїх повіках напівсонних...</w:t>
      </w:r>
    </w:p>
    <w:p>
      <w:r>
        <w:br/>
        <w:t xml:space="preserve"> В моїх повіках напівсонних&lt;br /&gt;</w:t>
        <w:br/>
        <w:t>Застигло сонце молоде.&lt;br /&gt;</w:t>
        <w:br/>
        <w:t>Як бджолами покритий сонях,&lt;br /&gt;</w:t>
        <w:br/>
        <w:t>Воно так міниться й гуде.</w:t>
      </w:r>
    </w:p>
    <w:p>
      <w:r>
        <w:br/>
        <w:t>Між сновидінням і явою&lt;br /&gt;</w:t>
        <w:br/>
        <w:t>В моїй сльозі стоїш і ти,&lt;br /&gt;</w:t>
        <w:br/>
        <w:t>І над твоєю головою&lt;br /&gt;</w:t>
        <w:br/>
        <w:t>Палають соняшні світи.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моїх повіках напівсонних...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