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проваллі темнім, десь на дні...</w:t>
      </w:r>
    </w:p>
    <w:p>
      <w:r>
        <w:br/>
        <w:t xml:space="preserve"> В проваллі темнім, десь на дні&lt;br /&gt;</w:t>
        <w:br/>
        <w:t>Сосна чорніє на граніті...&lt;br /&gt;</w:t>
        <w:br/>
        <w:t>Ніхто з живих не зна її,&lt;br /&gt;</w:t>
        <w:br/>
        <w:t>Не зна й вона нікого в світі...</w:t>
      </w:r>
    </w:p>
    <w:p>
      <w:r>
        <w:br/>
        <w:t>Над нею десь весна цвіте,&lt;br /&gt;</w:t>
        <w:br/>
        <w:t>Квітки цілуються з квітками,&lt;br /&gt;</w:t>
        <w:br/>
        <w:t>Сміється сонце золоте,&lt;br /&gt;</w:t>
        <w:br/>
        <w:t>Річки зливаються з річками.</w:t>
      </w:r>
    </w:p>
    <w:p>
      <w:r>
        <w:br/>
        <w:t>Вона ж, самотня і смутна,&lt;br /&gt;</w:t>
        <w:br/>
        <w:t>В яру чорніє на граніті,—&lt;br /&gt;</w:t>
        <w:br/>
        <w:t>Ніхто з живих її не зна,&lt;br /&gt;</w:t>
        <w:br/>
        <w:t>Не зна й вона нікого в світі...</w:t>
      </w:r>
    </w:p>
    <w:p>
      <w:r>
        <w:br/>
        <w:t>І тільки іноді вітри&lt;br /&gt;</w:t>
        <w:br/>
        <w:t>На скелі спиняться юрбою&lt;br /&gt;</w:t>
        <w:br/>
        <w:t>І гоготать почнуть з гори,&lt;br /&gt;</w:t>
        <w:br/>
        <w:t>І насміхатись над сосною...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проваллі темнім, десь на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