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Весняної ночі в Лояні чую флейту</w:t>
      </w:r>
    </w:p>
    <w:p>
      <w:r>
        <w:br/>
        <w:t xml:space="preserve"> Чути з дому чужого в темряві&lt;br /&gt;</w:t>
        <w:br/>
        <w:t>флейти ніжної тихий спів.</w:t>
      </w:r>
    </w:p>
    <w:p>
      <w:r>
        <w:br/>
        <w:t>Вітерець весняний мелодію&lt;br /&gt;</w:t>
        <w:br/>
        <w:t>"Верб поламаних" підхопив.</w:t>
      </w:r>
    </w:p>
    <w:p>
      <w:r>
        <w:br/>
        <w:t>Над Лояном вона колишеться,&lt;br /&gt;</w:t>
        <w:br/>
        <w:t>а в душі моїй постає</w:t>
      </w:r>
    </w:p>
    <w:p>
      <w:r>
        <w:br/>
        <w:t>Рідний край за дальніми далями&lt;br /&gt;</w:t>
        <w:br/>
        <w:t>в білім цвіті рідних садів.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Весняної ночі в Лояні чую флейту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